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B36D" w14:textId="77777777" w:rsidR="00E631BE" w:rsidRPr="00684C88" w:rsidRDefault="00E631BE" w:rsidP="00E631BE">
      <w:pPr>
        <w:pStyle w:val="1"/>
        <w:jc w:val="right"/>
        <w:rPr>
          <w:b/>
          <w:bCs/>
          <w:u w:val="single"/>
        </w:rPr>
      </w:pPr>
      <w:r w:rsidRPr="00684C88">
        <w:rPr>
          <w:b/>
          <w:bCs/>
          <w:u w:val="single"/>
        </w:rPr>
        <w:t>ΠΑΡΑΡΤΗΜΑ «Ε ΄»</w:t>
      </w:r>
    </w:p>
    <w:p w14:paraId="37792F3F" w14:textId="77777777" w:rsidR="00E631BE" w:rsidRPr="00B90A69" w:rsidRDefault="00E631BE" w:rsidP="00E631BE">
      <w:pPr>
        <w:tabs>
          <w:tab w:val="left" w:pos="7365"/>
        </w:tabs>
        <w:contextualSpacing/>
        <w:rPr>
          <w:rFonts w:cstheme="minorHAnsi"/>
        </w:rPr>
      </w:pPr>
      <w:r w:rsidRPr="00B90A69">
        <w:rPr>
          <w:rFonts w:cstheme="minorHAnsi"/>
          <w:noProof/>
        </w:rPr>
        <w:drawing>
          <wp:inline distT="0" distB="0" distL="0" distR="0" wp14:anchorId="62D2C41C" wp14:editId="4ABA5AE9">
            <wp:extent cx="790575" cy="781050"/>
            <wp:effectExtent l="19050" t="0" r="952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1644C6" w14:textId="77777777" w:rsidR="00E631BE" w:rsidRPr="00B90A69" w:rsidRDefault="00E631BE" w:rsidP="00E631BE">
      <w:pPr>
        <w:tabs>
          <w:tab w:val="left" w:pos="4820"/>
        </w:tabs>
        <w:ind w:left="2160" w:hanging="2160"/>
        <w:contextualSpacing/>
        <w:rPr>
          <w:rFonts w:cstheme="minorHAnsi"/>
          <w:b/>
          <w:bCs/>
        </w:rPr>
      </w:pPr>
      <w:r w:rsidRPr="00B90A69">
        <w:rPr>
          <w:rFonts w:cstheme="minorHAnsi"/>
          <w:b/>
          <w:bCs/>
        </w:rPr>
        <w:t>ΕΛΛΗΝΙΚΗ ΔΗΜΟΚΡΑΤΙΑ</w:t>
      </w:r>
      <w:r w:rsidRPr="00B90A69">
        <w:rPr>
          <w:rFonts w:cstheme="minorHAnsi"/>
          <w:b/>
          <w:bCs/>
        </w:rPr>
        <w:tab/>
        <w:t xml:space="preserve">Έργο : Συντήρηση και </w:t>
      </w:r>
    </w:p>
    <w:p w14:paraId="5459454F" w14:textId="77777777" w:rsidR="00E631BE" w:rsidRPr="00B90A69" w:rsidRDefault="00E631BE" w:rsidP="00E631BE">
      <w:pPr>
        <w:tabs>
          <w:tab w:val="left" w:pos="7365"/>
        </w:tabs>
        <w:contextualSpacing/>
        <w:rPr>
          <w:rFonts w:cstheme="minorHAnsi"/>
          <w:b/>
          <w:bCs/>
        </w:rPr>
      </w:pPr>
      <w:r w:rsidRPr="00B90A69">
        <w:rPr>
          <w:rFonts w:cstheme="minorHAnsi"/>
          <w:b/>
          <w:bCs/>
        </w:rPr>
        <w:t xml:space="preserve">  ΝΟΜΟΣ ΑΤΤΙΚΗΣ                                                                   Απολύμανση κλιματιστικών</w:t>
      </w:r>
    </w:p>
    <w:p w14:paraId="7FC4B852" w14:textId="77777777" w:rsidR="00E631BE" w:rsidRPr="00B90A69" w:rsidRDefault="00E631BE" w:rsidP="00E631BE">
      <w:pPr>
        <w:tabs>
          <w:tab w:val="left" w:pos="7365"/>
        </w:tabs>
        <w:contextualSpacing/>
        <w:rPr>
          <w:rFonts w:cstheme="minorHAnsi"/>
          <w:b/>
          <w:bCs/>
        </w:rPr>
      </w:pPr>
      <w:r w:rsidRPr="00B90A69">
        <w:rPr>
          <w:rFonts w:cstheme="minorHAnsi"/>
          <w:b/>
          <w:bCs/>
        </w:rPr>
        <w:t>ΔΗΜΟΣ ΠΕΝΤΕΛΗΣ                                                                  Δήμου Πεντέλης</w:t>
      </w:r>
    </w:p>
    <w:p w14:paraId="38E00CB6" w14:textId="77777777" w:rsidR="00E631BE" w:rsidRPr="00B90A69" w:rsidRDefault="00E631BE" w:rsidP="00E631BE">
      <w:pPr>
        <w:tabs>
          <w:tab w:val="left" w:pos="7365"/>
        </w:tabs>
        <w:contextualSpacing/>
        <w:rPr>
          <w:rFonts w:cstheme="minorHAnsi"/>
          <w:b/>
          <w:bCs/>
        </w:rPr>
      </w:pPr>
      <w:r w:rsidRPr="00B90A69">
        <w:rPr>
          <w:rFonts w:cstheme="minorHAnsi"/>
          <w:b/>
          <w:bCs/>
        </w:rPr>
        <w:t xml:space="preserve">ΔΙΕΥΘΥΝΣΗ ΤΕΧΝΙΚΩΝ ΥΠΗΡΕΣΙΩΝ </w:t>
      </w:r>
    </w:p>
    <w:p w14:paraId="065483C1" w14:textId="77777777" w:rsidR="00E631BE" w:rsidRPr="00B90A69" w:rsidRDefault="00E631BE" w:rsidP="00E631BE">
      <w:pPr>
        <w:pStyle w:val="a3"/>
        <w:ind w:left="0" w:firstLine="4820"/>
        <w:jc w:val="both"/>
        <w:rPr>
          <w:rFonts w:cstheme="minorHAnsi"/>
          <w:b/>
          <w:bCs/>
        </w:rPr>
      </w:pPr>
    </w:p>
    <w:p w14:paraId="734F2A39" w14:textId="77777777" w:rsidR="00E631BE" w:rsidRDefault="00E631BE" w:rsidP="00E631BE">
      <w:pPr>
        <w:pStyle w:val="a3"/>
        <w:keepNext/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outlineLvl w:val="2"/>
        <w:rPr>
          <w:rFonts w:eastAsia="Times New Roman" w:cstheme="minorHAnsi"/>
          <w:b/>
          <w:u w:val="single"/>
          <w:lang w:eastAsia="el-GR"/>
        </w:rPr>
      </w:pPr>
      <w:r w:rsidRPr="00B90A69">
        <w:rPr>
          <w:rFonts w:eastAsia="Times New Roman" w:cstheme="minorHAnsi"/>
          <w:b/>
          <w:u w:val="single"/>
          <w:lang w:eastAsia="el-GR"/>
        </w:rPr>
        <w:t>ΕΝΤΥΠΟ ΠΡΟΣΦΟΡΑΣ</w:t>
      </w:r>
    </w:p>
    <w:p w14:paraId="3F13C5DE" w14:textId="77777777" w:rsidR="00E631BE" w:rsidRPr="00B90A69" w:rsidRDefault="00E631BE" w:rsidP="00E631BE">
      <w:pPr>
        <w:pStyle w:val="a3"/>
        <w:keepNext/>
        <w:spacing w:after="0" w:line="240" w:lineRule="auto"/>
        <w:outlineLvl w:val="2"/>
        <w:rPr>
          <w:rFonts w:eastAsia="Times New Roman" w:cstheme="minorHAnsi"/>
          <w:b/>
          <w:u w:val="single"/>
          <w:lang w:eastAsia="el-GR"/>
        </w:rPr>
      </w:pPr>
    </w:p>
    <w:tbl>
      <w:tblPr>
        <w:tblStyle w:val="a4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993"/>
        <w:gridCol w:w="1134"/>
        <w:gridCol w:w="1275"/>
        <w:gridCol w:w="1276"/>
      </w:tblGrid>
      <w:tr w:rsidR="00E631BE" w14:paraId="21F85E42" w14:textId="77777777" w:rsidTr="00A919C0">
        <w:tc>
          <w:tcPr>
            <w:tcW w:w="2410" w:type="dxa"/>
            <w:shd w:val="clear" w:color="auto" w:fill="D5DCE4" w:themeFill="text2" w:themeFillTint="33"/>
            <w:vAlign w:val="center"/>
          </w:tcPr>
          <w:p w14:paraId="749AA48C" w14:textId="77777777" w:rsidR="00E631BE" w:rsidRPr="00B90A69" w:rsidRDefault="00E631BE" w:rsidP="00A919C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90A69">
              <w:rPr>
                <w:rFonts w:cstheme="minorHAnsi"/>
                <w:b/>
                <w:bCs/>
                <w:sz w:val="18"/>
                <w:szCs w:val="18"/>
              </w:rPr>
              <w:t>ΠΕΡΙΓΡΑΦΗ ΚΛΙΜΑΤΙΣΤΙΚΟΥ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6BA772F6" w14:textId="77777777" w:rsidR="00E631BE" w:rsidRPr="00B90A69" w:rsidRDefault="00E631BE" w:rsidP="00A919C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90A69">
              <w:rPr>
                <w:rFonts w:cstheme="minorHAnsi"/>
                <w:b/>
                <w:bCs/>
                <w:sz w:val="18"/>
                <w:szCs w:val="18"/>
              </w:rPr>
              <w:t>ΑΡΙΘΜΟΣ ΜΟΝΑΔΩΝ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11F23AFC" w14:textId="77777777" w:rsidR="00E631BE" w:rsidRPr="00B90A69" w:rsidRDefault="00E631BE" w:rsidP="00A919C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90A69">
              <w:rPr>
                <w:rFonts w:cstheme="minorHAnsi"/>
                <w:b/>
                <w:bCs/>
                <w:sz w:val="18"/>
                <w:szCs w:val="18"/>
              </w:rPr>
              <w:t>ΤΙΜΗ ΜΟΝΑΔΑΣ ΓΙΑ ΕΤΗΣΙΑ ΣΥΝΤΗΡΗΣΗ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14CD9384" w14:textId="77777777" w:rsidR="00E631BE" w:rsidRPr="00B90A69" w:rsidRDefault="00E631BE" w:rsidP="00A919C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90A69">
              <w:rPr>
                <w:rFonts w:cstheme="minorHAnsi"/>
                <w:b/>
                <w:bCs/>
                <w:sz w:val="18"/>
                <w:szCs w:val="18"/>
              </w:rPr>
              <w:t>ΕΤΗΣΙΟ ΚΟΣΤΟΣ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2DA0EABF" w14:textId="77777777" w:rsidR="00E631BE" w:rsidRPr="00B90A69" w:rsidRDefault="00E631BE" w:rsidP="00A919C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90A69">
              <w:rPr>
                <w:rFonts w:cstheme="minorHAnsi"/>
                <w:b/>
                <w:bCs/>
                <w:sz w:val="18"/>
                <w:szCs w:val="18"/>
              </w:rPr>
              <w:t>ΣΥΝΟΛΙΚΟ ΚΟΣΤΟΣ ΣΥΜΒΑΣΗΣ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115A7948" w14:textId="77777777" w:rsidR="00E631BE" w:rsidRPr="00B90A69" w:rsidRDefault="00E631BE" w:rsidP="00A919C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90A69">
              <w:rPr>
                <w:rFonts w:cstheme="minorHAnsi"/>
                <w:b/>
                <w:bCs/>
                <w:sz w:val="18"/>
                <w:szCs w:val="18"/>
              </w:rPr>
              <w:t>ΤΙΜΗ ΠΡΟΣΦΟΡΑΣ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56EB751B" w14:textId="77777777" w:rsidR="00E631BE" w:rsidRPr="00B90A69" w:rsidRDefault="00E631BE" w:rsidP="00A919C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90A69">
              <w:rPr>
                <w:rFonts w:cstheme="minorHAnsi"/>
                <w:b/>
                <w:bCs/>
                <w:sz w:val="18"/>
                <w:szCs w:val="18"/>
              </w:rPr>
              <w:t>ΣΥΝΟΛΙΚΟ ΚΟΣΤΟΣ ΣΥΜΒΑΣΗΣ</w:t>
            </w:r>
          </w:p>
        </w:tc>
      </w:tr>
      <w:tr w:rsidR="00E631BE" w14:paraId="222DA77E" w14:textId="77777777" w:rsidTr="00A919C0">
        <w:trPr>
          <w:trHeight w:val="483"/>
        </w:trPr>
        <w:tc>
          <w:tcPr>
            <w:tcW w:w="2410" w:type="dxa"/>
            <w:vAlign w:val="center"/>
          </w:tcPr>
          <w:p w14:paraId="5044CE76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B90A69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AC </w:t>
            </w:r>
            <w:r w:rsidRPr="00B90A69">
              <w:rPr>
                <w:rFonts w:cstheme="minorHAnsi"/>
                <w:b/>
                <w:bCs/>
                <w:sz w:val="18"/>
                <w:szCs w:val="18"/>
              </w:rPr>
              <w:t>ΚΑΙ FUN COIL</w:t>
            </w:r>
          </w:p>
        </w:tc>
        <w:tc>
          <w:tcPr>
            <w:tcW w:w="1134" w:type="dxa"/>
            <w:vAlign w:val="center"/>
          </w:tcPr>
          <w:p w14:paraId="7AB15F74" w14:textId="77777777" w:rsidR="00E631BE" w:rsidRPr="00B90A69" w:rsidRDefault="00E631BE" w:rsidP="00A919C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90A69">
              <w:rPr>
                <w:rFonts w:cstheme="minorHAnsi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1134" w:type="dxa"/>
            <w:vAlign w:val="center"/>
          </w:tcPr>
          <w:p w14:paraId="01A7D623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ECEACE5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CB9F29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3A5E8A9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DB67E5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631BE" w14:paraId="1EE8703E" w14:textId="77777777" w:rsidTr="00A919C0">
        <w:trPr>
          <w:trHeight w:val="405"/>
        </w:trPr>
        <w:tc>
          <w:tcPr>
            <w:tcW w:w="2410" w:type="dxa"/>
            <w:vAlign w:val="center"/>
          </w:tcPr>
          <w:p w14:paraId="4C7F4472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90A69">
              <w:rPr>
                <w:rFonts w:cstheme="minorHAnsi"/>
                <w:b/>
                <w:bCs/>
                <w:sz w:val="18"/>
                <w:szCs w:val="18"/>
              </w:rPr>
              <w:t xml:space="preserve">ΚΕΝΤΡΙΚΟ ΚΛΙΜΑΤΙΣΤΙΚΟ </w:t>
            </w:r>
          </w:p>
        </w:tc>
        <w:tc>
          <w:tcPr>
            <w:tcW w:w="1134" w:type="dxa"/>
            <w:vAlign w:val="center"/>
          </w:tcPr>
          <w:p w14:paraId="4971A1AE" w14:textId="77777777" w:rsidR="00E631BE" w:rsidRPr="00B90A69" w:rsidRDefault="00E631BE" w:rsidP="00A919C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90A69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27546901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C4D0834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409F9C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4381317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413704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631BE" w14:paraId="61C9C056" w14:textId="77777777" w:rsidTr="00A919C0">
        <w:trPr>
          <w:trHeight w:val="411"/>
        </w:trPr>
        <w:tc>
          <w:tcPr>
            <w:tcW w:w="2410" w:type="dxa"/>
            <w:vAlign w:val="center"/>
          </w:tcPr>
          <w:p w14:paraId="5626C18E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90A69">
              <w:rPr>
                <w:rFonts w:cstheme="minorHAnsi"/>
                <w:b/>
                <w:bCs/>
                <w:sz w:val="18"/>
                <w:szCs w:val="18"/>
              </w:rPr>
              <w:t xml:space="preserve">ΗΜΙΚΕΝΤΡΙΚΟ ΚΛΙΜΑΤΙΣΤΙΚΟ </w:t>
            </w:r>
          </w:p>
        </w:tc>
        <w:tc>
          <w:tcPr>
            <w:tcW w:w="1134" w:type="dxa"/>
            <w:vAlign w:val="center"/>
          </w:tcPr>
          <w:p w14:paraId="27DC45EB" w14:textId="77777777" w:rsidR="00E631BE" w:rsidRPr="00B90A69" w:rsidRDefault="00E631BE" w:rsidP="00A919C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90A69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48732056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3AC6687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E5F002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B354197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21EE8F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631BE" w14:paraId="53A0F576" w14:textId="77777777" w:rsidTr="00A919C0">
        <w:trPr>
          <w:trHeight w:val="416"/>
        </w:trPr>
        <w:tc>
          <w:tcPr>
            <w:tcW w:w="2410" w:type="dxa"/>
            <w:vAlign w:val="center"/>
          </w:tcPr>
          <w:p w14:paraId="13E47BA9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90A69">
              <w:rPr>
                <w:rFonts w:cstheme="minorHAnsi"/>
                <w:b/>
                <w:bCs/>
                <w:sz w:val="18"/>
                <w:szCs w:val="18"/>
              </w:rPr>
              <w:t xml:space="preserve">ΓΕΩΘΕΡΜΙΑ </w:t>
            </w:r>
          </w:p>
        </w:tc>
        <w:tc>
          <w:tcPr>
            <w:tcW w:w="1134" w:type="dxa"/>
            <w:vAlign w:val="center"/>
          </w:tcPr>
          <w:p w14:paraId="3F68C2C2" w14:textId="77777777" w:rsidR="00E631BE" w:rsidRPr="00B90A69" w:rsidRDefault="00E631BE" w:rsidP="00A919C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90A69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1046771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1012129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61E3D4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D6E363A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230C6F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631BE" w14:paraId="2F1321CA" w14:textId="77777777" w:rsidTr="00A919C0">
        <w:trPr>
          <w:trHeight w:val="564"/>
        </w:trPr>
        <w:tc>
          <w:tcPr>
            <w:tcW w:w="2410" w:type="dxa"/>
            <w:vAlign w:val="center"/>
          </w:tcPr>
          <w:p w14:paraId="60F5825D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90A69">
              <w:rPr>
                <w:rFonts w:cstheme="minorHAnsi"/>
                <w:b/>
                <w:bCs/>
                <w:sz w:val="18"/>
                <w:szCs w:val="18"/>
              </w:rPr>
              <w:t xml:space="preserve">ΠΡΟΑΙΡΕΣΗ ΓΙΑ ΠΙΘΑΝΗ ΤΟΠΟΘΕΤΗΣΗ ΝΕΩΝ ΜΟΝΑΔΩΝ </w:t>
            </w:r>
          </w:p>
        </w:tc>
        <w:tc>
          <w:tcPr>
            <w:tcW w:w="1134" w:type="dxa"/>
            <w:vAlign w:val="center"/>
          </w:tcPr>
          <w:p w14:paraId="4597031A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5EC3B4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786A044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BF1C4F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8ADC0BD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C7FBC9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631BE" w14:paraId="490BB897" w14:textId="77777777" w:rsidTr="00A919C0">
        <w:tc>
          <w:tcPr>
            <w:tcW w:w="2410" w:type="dxa"/>
            <w:shd w:val="clear" w:color="auto" w:fill="D5DCE4" w:themeFill="text2" w:themeFillTint="33"/>
            <w:vAlign w:val="center"/>
          </w:tcPr>
          <w:p w14:paraId="0C041F13" w14:textId="77777777" w:rsidR="00E631BE" w:rsidRDefault="00E631BE" w:rsidP="00A919C0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90A69">
              <w:rPr>
                <w:rFonts w:cstheme="minorHAnsi"/>
                <w:b/>
                <w:bCs/>
                <w:sz w:val="18"/>
                <w:szCs w:val="18"/>
              </w:rPr>
              <w:t xml:space="preserve">ΣΥΝΟΛΟ </w:t>
            </w:r>
          </w:p>
          <w:p w14:paraId="1528C378" w14:textId="77777777" w:rsidR="00E631BE" w:rsidRPr="00B90A69" w:rsidRDefault="00E631BE" w:rsidP="00A919C0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57DF8279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349D386B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0E8A4042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68CFE037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09D99FAF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7CCFC028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631BE" w14:paraId="09237D4A" w14:textId="77777777" w:rsidTr="00A919C0">
        <w:tc>
          <w:tcPr>
            <w:tcW w:w="2410" w:type="dxa"/>
            <w:shd w:val="clear" w:color="auto" w:fill="D5DCE4" w:themeFill="text2" w:themeFillTint="33"/>
            <w:vAlign w:val="center"/>
          </w:tcPr>
          <w:p w14:paraId="61B54EA6" w14:textId="77777777" w:rsidR="00E631BE" w:rsidRDefault="00E631BE" w:rsidP="00A919C0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3970F53" w14:textId="77777777" w:rsidR="00E631BE" w:rsidRPr="00B90A69" w:rsidRDefault="00E631BE" w:rsidP="00A919C0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90A69">
              <w:rPr>
                <w:rFonts w:cstheme="minorHAnsi"/>
                <w:b/>
                <w:bCs/>
                <w:sz w:val="18"/>
                <w:szCs w:val="18"/>
              </w:rPr>
              <w:t xml:space="preserve">ΦΠΑ 24% 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55338E89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35EFFE21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52F50217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1C5E1ED9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61D23349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58066A29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631BE" w14:paraId="387ED259" w14:textId="77777777" w:rsidTr="00A919C0">
        <w:tc>
          <w:tcPr>
            <w:tcW w:w="2410" w:type="dxa"/>
            <w:shd w:val="clear" w:color="auto" w:fill="D5DCE4" w:themeFill="text2" w:themeFillTint="33"/>
            <w:vAlign w:val="center"/>
          </w:tcPr>
          <w:p w14:paraId="318A43EB" w14:textId="77777777" w:rsidR="00E631BE" w:rsidRDefault="00E631BE" w:rsidP="00A919C0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05C6584" w14:textId="77777777" w:rsidR="00E631BE" w:rsidRPr="00B90A69" w:rsidRDefault="00E631BE" w:rsidP="00A919C0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90A69">
              <w:rPr>
                <w:rFonts w:cstheme="minorHAnsi"/>
                <w:b/>
                <w:bCs/>
                <w:sz w:val="18"/>
                <w:szCs w:val="18"/>
              </w:rPr>
              <w:t xml:space="preserve">ΣΥΝΟΛΟ ΣΥΜΠ. ΦΠΑ 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13AF35F3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43B55935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1F2C2D5C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7CD4D37F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0BC2AE5E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46A8101C" w14:textId="77777777" w:rsidR="00E631BE" w:rsidRPr="00B90A69" w:rsidRDefault="00E631BE" w:rsidP="00A919C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74586171" w14:textId="77777777" w:rsidR="00E631BE" w:rsidRPr="00B90A69" w:rsidRDefault="00E631BE" w:rsidP="00E631BE">
      <w:pPr>
        <w:contextualSpacing/>
        <w:rPr>
          <w:rFonts w:cstheme="minorHAnsi"/>
        </w:rPr>
      </w:pPr>
    </w:p>
    <w:p w14:paraId="7D9F2655" w14:textId="77777777" w:rsidR="00E631BE" w:rsidRPr="00B90A69" w:rsidRDefault="00E631BE" w:rsidP="00E631BE">
      <w:pPr>
        <w:contextualSpacing/>
        <w:jc w:val="both"/>
        <w:rPr>
          <w:rFonts w:cstheme="minorHAnsi"/>
        </w:rPr>
      </w:pPr>
      <w:r w:rsidRPr="00B90A69">
        <w:rPr>
          <w:rFonts w:cstheme="minorHAnsi"/>
          <w:b/>
          <w:bCs/>
          <w:u w:val="single"/>
        </w:rPr>
        <w:t>Σημείωση 1:</w:t>
      </w:r>
      <w:r w:rsidRPr="00B90A69">
        <w:rPr>
          <w:rFonts w:cstheme="minorHAnsi"/>
        </w:rPr>
        <w:t xml:space="preserve"> Ο παραπάνω πίνακας συμπληρώνεται (χωρίς να τροποποιηθεί η μορφή του) από τους διαγωνιζόμενους και προσκομίζεται στην οικονομική προσφορά.</w:t>
      </w:r>
    </w:p>
    <w:p w14:paraId="5D8E7580" w14:textId="77777777" w:rsidR="00E631BE" w:rsidRPr="00B90A69" w:rsidRDefault="00E631BE" w:rsidP="00E631BE">
      <w:pPr>
        <w:contextualSpacing/>
        <w:jc w:val="both"/>
        <w:rPr>
          <w:rFonts w:cstheme="minorHAnsi"/>
        </w:rPr>
      </w:pPr>
      <w:r w:rsidRPr="00B90A69">
        <w:rPr>
          <w:rFonts w:cstheme="minorHAnsi"/>
          <w:b/>
          <w:bCs/>
          <w:u w:val="single"/>
        </w:rPr>
        <w:t>Σημείωση 2:</w:t>
      </w:r>
      <w:r w:rsidRPr="00B90A69">
        <w:rPr>
          <w:rFonts w:cstheme="minorHAnsi"/>
        </w:rPr>
        <w:t xml:space="preserve"> Η Αναθέτουσα Αρχή διατηρεί το δικαίωμα να ζητά από τους συμμετέχοντες στοιχεία απαραίτητα για την τεκμηρίωση των </w:t>
      </w:r>
      <w:proofErr w:type="spellStart"/>
      <w:r w:rsidRPr="00B90A69">
        <w:rPr>
          <w:rFonts w:cstheme="minorHAnsi"/>
        </w:rPr>
        <w:t>προσφερομένων</w:t>
      </w:r>
      <w:proofErr w:type="spellEnd"/>
      <w:r w:rsidRPr="00B90A69">
        <w:rPr>
          <w:rFonts w:cstheme="minorHAnsi"/>
        </w:rPr>
        <w:t xml:space="preserve"> τιμών (ιδίως όταν αυτές είναι ασυνήθιστα χαμηλές για το αντικείμενο του έργου), οι δε προμηθευτές υποχρεούνται να παρέχουν τα στοιχεία αυτά και να διευκολύνουν κάθε σχετικό έλεγχο της Αναθέτουσας Αρχής. </w:t>
      </w:r>
    </w:p>
    <w:p w14:paraId="3D3E9B9F" w14:textId="77777777" w:rsidR="00E631BE" w:rsidRPr="00B90A69" w:rsidRDefault="00E631BE" w:rsidP="00E631BE">
      <w:pPr>
        <w:contextualSpacing/>
        <w:jc w:val="both"/>
        <w:rPr>
          <w:rFonts w:cstheme="minorHAnsi"/>
        </w:rPr>
      </w:pPr>
      <w:r w:rsidRPr="00B90A69">
        <w:rPr>
          <w:rFonts w:cstheme="minorHAnsi"/>
        </w:rPr>
        <w:t>Το συνολικό ποσό της προσφοράς του πίνακα 1 θα συμφωνεί με το σύνολο του πίνακα της οικονομικής ανάλυσης.</w:t>
      </w:r>
    </w:p>
    <w:p w14:paraId="25E500B9" w14:textId="77777777" w:rsidR="00E631BE" w:rsidRPr="00B90A69" w:rsidRDefault="00E631BE" w:rsidP="00E631BE">
      <w:pPr>
        <w:ind w:firstLine="1276"/>
        <w:contextualSpacing/>
        <w:rPr>
          <w:rFonts w:cstheme="minorHAnsi"/>
        </w:rPr>
      </w:pPr>
      <w:r w:rsidRPr="00B90A69">
        <w:rPr>
          <w:rFonts w:cstheme="minorHAnsi"/>
          <w:b/>
          <w:bCs/>
        </w:rPr>
        <w:t xml:space="preserve">ΓΕΝΙΚΟ ΣΥΝΟΛΟ (συμπεριλαμβανομένου του Φ.Π.Α.) ΟΛΟΓΡΑΦΩΣ </w:t>
      </w:r>
    </w:p>
    <w:p w14:paraId="5D598A81" w14:textId="77777777" w:rsidR="00E631BE" w:rsidRPr="00B90A69" w:rsidRDefault="00E631BE" w:rsidP="00E631BE">
      <w:pPr>
        <w:ind w:firstLine="1276"/>
        <w:contextualSpacing/>
        <w:rPr>
          <w:rFonts w:cstheme="minorHAnsi"/>
        </w:rPr>
      </w:pPr>
    </w:p>
    <w:p w14:paraId="4F2353C6" w14:textId="77777777" w:rsidR="00E631BE" w:rsidRPr="00B90A69" w:rsidRDefault="00E631BE" w:rsidP="00E631BE">
      <w:pPr>
        <w:ind w:firstLine="1276"/>
        <w:contextualSpacing/>
        <w:rPr>
          <w:rFonts w:cstheme="minorHAnsi"/>
        </w:rPr>
      </w:pPr>
      <w:r w:rsidRPr="00B90A69">
        <w:rPr>
          <w:rFonts w:cstheme="minorHAnsi"/>
        </w:rPr>
        <w:t>…………………………………………………………………………………………………………</w:t>
      </w:r>
    </w:p>
    <w:p w14:paraId="1951B5C3" w14:textId="77777777" w:rsidR="00E631BE" w:rsidRPr="00B90A69" w:rsidRDefault="00E631BE" w:rsidP="00E631BE">
      <w:pPr>
        <w:ind w:firstLine="567"/>
        <w:contextualSpacing/>
        <w:jc w:val="center"/>
        <w:rPr>
          <w:rFonts w:cstheme="minorHAnsi"/>
          <w:b/>
          <w:bCs/>
        </w:rPr>
      </w:pPr>
    </w:p>
    <w:p w14:paraId="6EB6C3B7" w14:textId="77777777" w:rsidR="00E631BE" w:rsidRPr="00B90A69" w:rsidRDefault="00E631BE" w:rsidP="00E631BE">
      <w:pPr>
        <w:ind w:firstLine="567"/>
        <w:contextualSpacing/>
        <w:jc w:val="center"/>
        <w:rPr>
          <w:rFonts w:cstheme="minorHAnsi"/>
          <w:b/>
          <w:bCs/>
        </w:rPr>
      </w:pPr>
      <w:r w:rsidRPr="00B90A69">
        <w:rPr>
          <w:rFonts w:cstheme="minorHAnsi"/>
          <w:b/>
          <w:bCs/>
        </w:rPr>
        <w:t>Ο ΠΡΟΣΦΕΡΩΝ</w:t>
      </w:r>
    </w:p>
    <w:p w14:paraId="747F476D" w14:textId="77777777" w:rsidR="00E631BE" w:rsidRPr="00B90A69" w:rsidRDefault="00E631BE" w:rsidP="00E631BE">
      <w:pPr>
        <w:ind w:firstLine="567"/>
        <w:contextualSpacing/>
        <w:jc w:val="center"/>
        <w:rPr>
          <w:rFonts w:cstheme="minorHAnsi"/>
          <w:b/>
          <w:bCs/>
        </w:rPr>
      </w:pPr>
    </w:p>
    <w:p w14:paraId="51E41BDB" w14:textId="77777777" w:rsidR="00E631BE" w:rsidRPr="00B90A69" w:rsidRDefault="00E631BE" w:rsidP="00E631BE">
      <w:pPr>
        <w:ind w:firstLine="567"/>
        <w:contextualSpacing/>
        <w:jc w:val="center"/>
        <w:rPr>
          <w:rFonts w:cstheme="minorHAnsi"/>
          <w:b/>
          <w:bCs/>
        </w:rPr>
      </w:pPr>
    </w:p>
    <w:p w14:paraId="370D72C1" w14:textId="77777777" w:rsidR="00E631BE" w:rsidRPr="00B90A69" w:rsidRDefault="00E631BE" w:rsidP="00E631BE">
      <w:pPr>
        <w:ind w:firstLine="284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</w:t>
      </w:r>
      <w:r w:rsidRPr="00B90A69">
        <w:rPr>
          <w:rFonts w:cstheme="minorHAnsi"/>
          <w:b/>
          <w:bCs/>
        </w:rPr>
        <w:t>Υπογραφή – σφραγίδα</w:t>
      </w:r>
    </w:p>
    <w:sectPr w:rsidR="00E631BE" w:rsidRPr="00B90A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E5D9A"/>
    <w:multiLevelType w:val="hybridMultilevel"/>
    <w:tmpl w:val="1C2E51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BE"/>
    <w:rsid w:val="0047577D"/>
    <w:rsid w:val="00E6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5155"/>
  <w15:chartTrackingRefBased/>
  <w15:docId w15:val="{D2B0816E-D5D5-4367-B1FD-6C998CB8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1BE"/>
  </w:style>
  <w:style w:type="paragraph" w:styleId="1">
    <w:name w:val="heading 1"/>
    <w:basedOn w:val="a"/>
    <w:next w:val="a"/>
    <w:link w:val="1Char"/>
    <w:qFormat/>
    <w:rsid w:val="00E631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631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631BE"/>
    <w:pPr>
      <w:ind w:left="720"/>
      <w:contextualSpacing/>
    </w:pPr>
  </w:style>
  <w:style w:type="table" w:styleId="a4">
    <w:name w:val="Table Grid"/>
    <w:basedOn w:val="a1"/>
    <w:uiPriority w:val="59"/>
    <w:rsid w:val="00E6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ΠΑΝΑΓΙΩΤΗΣ ΦΩΤΙΑΔΗΣ</dc:creator>
  <cp:keywords/>
  <dc:description/>
  <cp:lastModifiedBy>ΠΑΝΑΓΙΩΤΗΣ ΦΩΤΙΑΔΗΣ</cp:lastModifiedBy>
  <cp:revision>1</cp:revision>
  <dcterms:created xsi:type="dcterms:W3CDTF">2021-05-26T06:42:00Z</dcterms:created>
  <dcterms:modified xsi:type="dcterms:W3CDTF">2021-05-26T06:42:00Z</dcterms:modified>
</cp:coreProperties>
</file>